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9" w:rsidRDefault="00E40F19" w:rsidP="00E40F19">
      <w:pPr>
        <w:pStyle w:val="a3"/>
        <w:tabs>
          <w:tab w:val="left" w:pos="6480"/>
        </w:tabs>
        <w:spacing w:before="0" w:beforeAutospacing="0" w:after="0" w:afterAutospacing="0"/>
        <w:ind w:firstLine="567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>ПРОЕКТ</w:t>
      </w:r>
    </w:p>
    <w:p w:rsidR="00E40F19" w:rsidRDefault="00E40F19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Совет сельского поселения </w:t>
      </w:r>
      <w:r w:rsidR="00E40F19">
        <w:rPr>
          <w:b/>
          <w:bCs/>
          <w:color w:val="000000"/>
          <w:sz w:val="32"/>
          <w:szCs w:val="32"/>
        </w:rPr>
        <w:t xml:space="preserve">Тангатаровский </w:t>
      </w:r>
      <w:r w:rsidRPr="003C73A5">
        <w:rPr>
          <w:b/>
          <w:bCs/>
          <w:color w:val="000000"/>
          <w:sz w:val="32"/>
          <w:szCs w:val="32"/>
        </w:rPr>
        <w:t xml:space="preserve"> сельсовет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муниципального района </w:t>
      </w:r>
      <w:r w:rsidR="00E40F19">
        <w:rPr>
          <w:b/>
          <w:bCs/>
          <w:color w:val="000000"/>
          <w:sz w:val="32"/>
          <w:szCs w:val="32"/>
        </w:rPr>
        <w:t>Бураевский</w:t>
      </w:r>
      <w:r w:rsidRPr="003C73A5">
        <w:rPr>
          <w:b/>
          <w:bCs/>
          <w:color w:val="000000"/>
          <w:sz w:val="32"/>
          <w:szCs w:val="32"/>
        </w:rPr>
        <w:t xml:space="preserve"> район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Об утверждении </w:t>
      </w:r>
      <w:r w:rsidR="00236AA4">
        <w:rPr>
          <w:b/>
          <w:bCs/>
          <w:color w:val="000000"/>
          <w:sz w:val="32"/>
          <w:szCs w:val="32"/>
        </w:rPr>
        <w:t>П</w:t>
      </w:r>
      <w:r w:rsidRPr="003C73A5">
        <w:rPr>
          <w:b/>
          <w:bCs/>
          <w:color w:val="000000"/>
          <w:sz w:val="32"/>
          <w:szCs w:val="32"/>
        </w:rPr>
        <w:t>равил внешнего оформления зданий и сооружений сельского поселения </w:t>
      </w:r>
      <w:r w:rsidR="00E40F19">
        <w:rPr>
          <w:b/>
          <w:bCs/>
          <w:color w:val="000000"/>
          <w:sz w:val="32"/>
          <w:szCs w:val="32"/>
        </w:rPr>
        <w:t>Тангатаровский</w:t>
      </w:r>
      <w:r w:rsidRPr="003C73A5">
        <w:rPr>
          <w:b/>
          <w:bCs/>
          <w:color w:val="000000"/>
          <w:sz w:val="32"/>
          <w:szCs w:val="32"/>
        </w:rPr>
        <w:t xml:space="preserve"> сельсовет муниципального района </w:t>
      </w:r>
      <w:r w:rsidR="00E40F19">
        <w:rPr>
          <w:b/>
          <w:bCs/>
          <w:color w:val="000000"/>
          <w:sz w:val="32"/>
          <w:szCs w:val="32"/>
        </w:rPr>
        <w:t xml:space="preserve"> Бураевский</w:t>
      </w:r>
      <w:r w:rsidRPr="003C73A5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4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FC36AC" w:rsidRPr="00FC36AC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6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E40F19">
        <w:rPr>
          <w:color w:val="000000"/>
        </w:rPr>
        <w:t>Тангатаровский</w:t>
      </w:r>
      <w:r w:rsidRPr="003C73A5">
        <w:rPr>
          <w:color w:val="000000"/>
        </w:rPr>
        <w:t xml:space="preserve"> сельсовет муниципального района </w:t>
      </w:r>
      <w:r w:rsidR="00E40F19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</w:t>
      </w:r>
      <w:proofErr w:type="gramEnd"/>
      <w:r w:rsidRPr="003C73A5">
        <w:rPr>
          <w:color w:val="000000"/>
        </w:rPr>
        <w:t xml:space="preserve">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</w:t>
      </w:r>
      <w:r w:rsidR="00E40F19">
        <w:rPr>
          <w:color w:val="000000"/>
        </w:rPr>
        <w:t xml:space="preserve"> Тангатаровский</w:t>
      </w:r>
      <w:r w:rsidRPr="003C73A5">
        <w:rPr>
          <w:color w:val="000000"/>
        </w:rPr>
        <w:t xml:space="preserve"> сельсовет муниципального района </w:t>
      </w:r>
      <w:r w:rsidR="00E40F1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 сельского поселения </w:t>
      </w:r>
      <w:r w:rsidR="00E40F19">
        <w:rPr>
          <w:color w:val="000000"/>
        </w:rPr>
        <w:t>Тангатаровский</w:t>
      </w:r>
      <w:r w:rsidRPr="003C73A5">
        <w:rPr>
          <w:color w:val="000000"/>
        </w:rPr>
        <w:t xml:space="preserve"> сельсовет муниципального района </w:t>
      </w:r>
      <w:r w:rsidR="00E40F1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3. Контроль за исполнением данного решения возложить на постоянную комиссию Совета</w:t>
      </w:r>
      <w:r w:rsidR="00E40F19" w:rsidRPr="00E40F19">
        <w:rPr>
          <w:sz w:val="28"/>
          <w:szCs w:val="28"/>
        </w:rPr>
        <w:t xml:space="preserve"> </w:t>
      </w:r>
      <w:r w:rsidR="00E40F19" w:rsidRPr="00216903">
        <w:rPr>
          <w:sz w:val="28"/>
          <w:szCs w:val="28"/>
        </w:rPr>
        <w:t xml:space="preserve"> </w:t>
      </w:r>
      <w:r w:rsidR="00E40F19" w:rsidRPr="00E40F19">
        <w:t>по развитию предпринимательства, земельным вопросам, благоустройству и экологии</w:t>
      </w:r>
      <w:proofErr w:type="gramStart"/>
      <w:r w:rsidRPr="003C73A5">
        <w:rPr>
          <w:color w:val="000000"/>
        </w:rPr>
        <w:t xml:space="preserve"> .</w:t>
      </w:r>
      <w:proofErr w:type="gramEnd"/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E40F19">
      <w:pPr>
        <w:pStyle w:val="a3"/>
        <w:tabs>
          <w:tab w:val="left" w:pos="5820"/>
        </w:tabs>
        <w:spacing w:before="0" w:beforeAutospacing="0" w:after="0" w:afterAutospacing="0"/>
        <w:ind w:firstLine="567"/>
        <w:rPr>
          <w:color w:val="000000"/>
        </w:rPr>
      </w:pPr>
      <w:r w:rsidRPr="003C73A5">
        <w:rPr>
          <w:color w:val="000000"/>
        </w:rPr>
        <w:t>Глава сельского поселения</w:t>
      </w:r>
      <w:r w:rsidR="00E40F19">
        <w:rPr>
          <w:color w:val="000000"/>
        </w:rPr>
        <w:tab/>
      </w:r>
      <w:proofErr w:type="spellStart"/>
      <w:r w:rsidR="00E40F19">
        <w:rPr>
          <w:color w:val="000000"/>
        </w:rPr>
        <w:t>А.А.Тухбатуллина</w:t>
      </w:r>
      <w:proofErr w:type="spellEnd"/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73A5" w:rsidRPr="003C73A5" w:rsidRDefault="003C73A5" w:rsidP="00737A1C">
      <w:pPr>
        <w:pStyle w:val="a3"/>
        <w:spacing w:before="0" w:beforeAutospacing="0" w:after="0" w:afterAutospacing="0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3C1388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3C73A5" w:rsidRPr="003C73A5" w:rsidRDefault="00FC49AF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Тангатаровский</w:t>
      </w:r>
      <w:r w:rsidR="003C73A5" w:rsidRPr="003C73A5">
        <w:rPr>
          <w:color w:val="000000"/>
        </w:rPr>
        <w:t xml:space="preserve"> сельсовет</w:t>
      </w:r>
    </w:p>
    <w:p w:rsidR="003C1388" w:rsidRDefault="003C1388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3C73A5" w:rsidRPr="003C73A5" w:rsidRDefault="00FC49AF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 xml:space="preserve"> район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3C1388">
        <w:rPr>
          <w:color w:val="000000"/>
        </w:rPr>
        <w:t>__</w:t>
      </w:r>
      <w:r w:rsidRPr="003C73A5">
        <w:rPr>
          <w:color w:val="000000"/>
        </w:rPr>
        <w:t>» </w:t>
      </w:r>
      <w:r w:rsidR="003C1388">
        <w:rPr>
          <w:color w:val="000000"/>
        </w:rPr>
        <w:t>____</w:t>
      </w:r>
      <w:r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Pr="003C73A5">
        <w:rPr>
          <w:color w:val="000000"/>
        </w:rPr>
        <w:t>г. №</w:t>
      </w:r>
      <w:r w:rsidR="003C1388">
        <w:rPr>
          <w:color w:val="000000"/>
        </w:rPr>
        <w:t>____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r w:rsidRPr="003C73A5">
        <w:rPr>
          <w:b/>
          <w:bCs/>
          <w:color w:val="000000"/>
          <w:sz w:val="30"/>
          <w:szCs w:val="30"/>
        </w:rPr>
        <w:t>Правила</w:t>
      </w: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0"/>
          <w:szCs w:val="30"/>
        </w:rPr>
        <w:t>внешнего оформления зданий и сооружений сельского поселения </w:t>
      </w:r>
      <w:bookmarkStart w:id="0" w:name="_GoBack"/>
      <w:bookmarkEnd w:id="0"/>
      <w:r w:rsidR="00FC49AF">
        <w:rPr>
          <w:b/>
          <w:bCs/>
          <w:color w:val="000000"/>
          <w:sz w:val="30"/>
          <w:szCs w:val="30"/>
        </w:rPr>
        <w:t>Тангатаровский</w:t>
      </w:r>
      <w:r w:rsidRPr="003C73A5">
        <w:rPr>
          <w:b/>
          <w:bCs/>
          <w:color w:val="000000"/>
          <w:sz w:val="30"/>
          <w:szCs w:val="30"/>
        </w:rPr>
        <w:t xml:space="preserve"> сельсовет муниципального района</w:t>
      </w:r>
      <w:r w:rsidR="00FC49AF">
        <w:rPr>
          <w:b/>
          <w:bCs/>
          <w:color w:val="000000"/>
          <w:sz w:val="30"/>
          <w:szCs w:val="30"/>
        </w:rPr>
        <w:t xml:space="preserve"> Бураевский</w:t>
      </w:r>
      <w:r w:rsidRPr="003C73A5">
        <w:rPr>
          <w:b/>
          <w:bCs/>
          <w:color w:val="000000"/>
          <w:sz w:val="30"/>
          <w:szCs w:val="30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="00AD3767">
        <w:rPr>
          <w:color w:val="000000"/>
        </w:rPr>
        <w:t>Тангатаровский</w:t>
      </w:r>
      <w:r w:rsidRPr="003C73A5">
        <w:rPr>
          <w:color w:val="000000"/>
        </w:rPr>
        <w:t xml:space="preserve"> сельсовет муниципального района </w:t>
      </w:r>
      <w:r w:rsidR="00AD3767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 (далее - Правила) разработаны и утверждены в соответствии с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8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9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 </w:t>
      </w:r>
      <w:r w:rsidRPr="003C73A5">
        <w:rPr>
          <w:color w:val="000000"/>
        </w:rPr>
        <w:t xml:space="preserve"> </w:t>
      </w:r>
      <w:r w:rsidR="00AD3767">
        <w:rPr>
          <w:color w:val="000000"/>
        </w:rPr>
        <w:t xml:space="preserve">Тангатаровский </w:t>
      </w:r>
      <w:r w:rsidRPr="003C73A5">
        <w:rPr>
          <w:color w:val="000000"/>
        </w:rPr>
        <w:t>сельсовет муниципального района </w:t>
      </w:r>
      <w:r w:rsidR="00AD3767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AD3767">
        <w:rPr>
          <w:color w:val="000000"/>
        </w:rPr>
        <w:t xml:space="preserve">Тангатаровский </w:t>
      </w:r>
      <w:r w:rsidRPr="003C73A5">
        <w:rPr>
          <w:color w:val="000000"/>
        </w:rPr>
        <w:t xml:space="preserve"> сельсовет муниципального района </w:t>
      </w:r>
      <w:r w:rsidR="00AD3767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AD3767">
        <w:rPr>
          <w:color w:val="000000"/>
        </w:rPr>
        <w:t>Тангатаровский</w:t>
      </w:r>
      <w:r w:rsidRPr="003C73A5">
        <w:rPr>
          <w:color w:val="000000"/>
        </w:rPr>
        <w:t xml:space="preserve"> сельсовет муниципального района </w:t>
      </w:r>
      <w:r w:rsidR="00AD3767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AD3767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2.1.2. Необходимость проведения ремонта, в том числе окраски фасадов или улучшения архитектурной выразительности здания, определяется в соответствии со </w:t>
      </w:r>
      <w:r w:rsidRPr="003C73A5">
        <w:rPr>
          <w:color w:val="000000"/>
        </w:rPr>
        <w:lastRenderedPageBreak/>
        <w:t>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AD3767">
        <w:rPr>
          <w:color w:val="000000"/>
        </w:rPr>
        <w:t xml:space="preserve"> Тангатаровский</w:t>
      </w:r>
      <w:r w:rsidRPr="003C73A5">
        <w:rPr>
          <w:color w:val="000000"/>
        </w:rPr>
        <w:t xml:space="preserve"> сельсовет муниципального района </w:t>
      </w:r>
      <w:r w:rsidR="00AD3767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</w:t>
      </w:r>
      <w:r w:rsidRPr="003C73A5">
        <w:rPr>
          <w:color w:val="000000"/>
        </w:rPr>
        <w:lastRenderedPageBreak/>
        <w:t>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 w:rsidSect="009F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5"/>
    <w:rsid w:val="000000AE"/>
    <w:rsid w:val="00236AA4"/>
    <w:rsid w:val="002776F9"/>
    <w:rsid w:val="0029297B"/>
    <w:rsid w:val="003A5E37"/>
    <w:rsid w:val="003C1388"/>
    <w:rsid w:val="003C73A5"/>
    <w:rsid w:val="0071742B"/>
    <w:rsid w:val="00737A1C"/>
    <w:rsid w:val="0082688D"/>
    <w:rsid w:val="00943AD2"/>
    <w:rsid w:val="009F3976"/>
    <w:rsid w:val="00A82F26"/>
    <w:rsid w:val="00AD3767"/>
    <w:rsid w:val="00E40F19"/>
    <w:rsid w:val="00FC36AC"/>
    <w:rsid w:val="00F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A3557DA-D1C0-421F-8A13-47C2BE2E9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39CD0134-68CE-4FBF-82AD-44F4203D5E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13</cp:revision>
  <dcterms:created xsi:type="dcterms:W3CDTF">2019-03-26T04:13:00Z</dcterms:created>
  <dcterms:modified xsi:type="dcterms:W3CDTF">2019-04-02T10:43:00Z</dcterms:modified>
</cp:coreProperties>
</file>